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7777777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02269C75">
            <wp:simplePos x="0" y="0"/>
            <wp:positionH relativeFrom="column">
              <wp:posOffset>2428294</wp:posOffset>
            </wp:positionH>
            <wp:positionV relativeFrom="paragraph">
              <wp:posOffset>-78188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9" cy="89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1AA25A3C" w14:textId="213095C2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เครื่องกลไฟฟ้ากระแสตรง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 20104-200</w:t>
      </w:r>
      <w:r>
        <w:rPr>
          <w:rFonts w:ascii="TH SarabunPSK" w:hAnsi="TH SarabunPSK" w:cs="TH SarabunPSK"/>
          <w:sz w:val="32"/>
          <w:szCs w:val="32"/>
        </w:rPr>
        <w:t>6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 จำนวน  2 หน่วยกิต</w:t>
      </w:r>
    </w:p>
    <w:p w14:paraId="616C6E83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  <w:t>เวลาเรียน   4 ชั่วโมง/สัปดาห์   เวลาเรียนทั้งสิ้น</w:t>
      </w:r>
      <w:r w:rsidRPr="00C96A7E">
        <w:rPr>
          <w:rFonts w:ascii="TH SarabunPSK" w:hAnsi="TH SarabunPSK" w:cs="TH SarabunPSK"/>
          <w:sz w:val="32"/>
          <w:szCs w:val="32"/>
        </w:rPr>
        <w:t xml:space="preserve"> 72 </w:t>
      </w:r>
      <w:r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1FD0096E" w14:textId="2A0C975C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14:paraId="0AE573D2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1.</w:t>
      </w:r>
      <w:r w:rsidRPr="00C96A7E">
        <w:rPr>
          <w:rFonts w:ascii="TH SarabunPSK" w:hAnsi="TH SarabunPSK" w:cs="TH SarabunPSK"/>
          <w:sz w:val="32"/>
          <w:szCs w:val="32"/>
        </w:rPr>
        <w:t>4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จุดประสงค์รายวิชา</w:t>
      </w:r>
    </w:p>
    <w:p w14:paraId="32CFEA96" w14:textId="77777777" w:rsidR="00A95E4A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sz w:val="32"/>
          <w:szCs w:val="32"/>
        </w:rPr>
        <w:t xml:space="preserve">1. </w:t>
      </w:r>
      <w:r w:rsidRPr="0086116F">
        <w:rPr>
          <w:rFonts w:ascii="TH SarabunPSK" w:hAnsi="TH SarabunPSK" w:cs="TH SarabunPSK"/>
          <w:sz w:val="32"/>
          <w:szCs w:val="32"/>
          <w:cs/>
        </w:rPr>
        <w:t>รู้และเข้าใจเกี่ยวกับทฤษฎีของแม่เหล็ก แม่เหล็กไฟฟ้า โครงสร้าง และหลักการทำงานของเครื่องกล</w:t>
      </w:r>
      <w:r w:rsidRPr="0086116F">
        <w:rPr>
          <w:rFonts w:ascii="TH SarabunPSK" w:hAnsi="TH SarabunPSK" w:cs="TH SarabunPSK"/>
          <w:sz w:val="32"/>
          <w:szCs w:val="32"/>
        </w:rPr>
        <w:t xml:space="preserve"> </w:t>
      </w:r>
      <w:r w:rsidRPr="0086116F">
        <w:rPr>
          <w:rFonts w:ascii="TH SarabunPSK" w:hAnsi="TH SarabunPSK" w:cs="TH SarabunPSK"/>
          <w:sz w:val="32"/>
          <w:szCs w:val="32"/>
          <w:cs/>
        </w:rPr>
        <w:t>ไฟฟ้ากระแสตรง</w:t>
      </w:r>
      <w:r w:rsidRPr="0086116F">
        <w:rPr>
          <w:rFonts w:ascii="TH SarabunPSK" w:hAnsi="TH SarabunPSK" w:cs="TH SarabunPSK"/>
          <w:sz w:val="32"/>
          <w:szCs w:val="32"/>
        </w:rPr>
        <w:t xml:space="preserve"> </w:t>
      </w:r>
    </w:p>
    <w:p w14:paraId="314DC235" w14:textId="77777777" w:rsidR="00A95E4A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sz w:val="32"/>
          <w:szCs w:val="32"/>
        </w:rPr>
        <w:t xml:space="preserve">2. </w:t>
      </w:r>
      <w:r w:rsidRPr="0086116F">
        <w:rPr>
          <w:rFonts w:ascii="TH SarabunPSK" w:hAnsi="TH SarabunPSK" w:cs="TH SarabunPSK"/>
          <w:sz w:val="32"/>
          <w:szCs w:val="32"/>
          <w:cs/>
        </w:rPr>
        <w:t>มีทักษะเกี่ยวกับการถอด ประกอบ และทดสอบเครื่องกลไฟฟ้ากระแสตรง</w:t>
      </w:r>
      <w:r w:rsidRPr="0086116F">
        <w:rPr>
          <w:rFonts w:ascii="TH SarabunPSK" w:hAnsi="TH SarabunPSK" w:cs="TH SarabunPSK"/>
          <w:sz w:val="32"/>
          <w:szCs w:val="32"/>
        </w:rPr>
        <w:t xml:space="preserve"> </w:t>
      </w:r>
    </w:p>
    <w:p w14:paraId="6F18B8BD" w14:textId="6D675C53" w:rsidR="0086116F" w:rsidRPr="0086116F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sz w:val="32"/>
          <w:szCs w:val="32"/>
        </w:rPr>
        <w:t xml:space="preserve">3. </w:t>
      </w:r>
      <w:r w:rsidRPr="0086116F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มีเจตคติและกิจนิสัยที่ดีในการทำงานด้วยความรอบคอบ สะอาด ปลอดภัย และมีความรับผิดชอบ</w:t>
      </w:r>
    </w:p>
    <w:p w14:paraId="5C16439E" w14:textId="77777777" w:rsidR="0086116F" w:rsidRPr="0086116F" w:rsidRDefault="0086116F" w:rsidP="0086116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 w:rsidRPr="0086116F">
        <w:rPr>
          <w:rFonts w:ascii="TH SarabunPSK" w:eastAsia="Times New Roman" w:hAnsi="TH SarabunPSK" w:cs="TH SarabunPSK"/>
          <w:sz w:val="32"/>
          <w:szCs w:val="32"/>
          <w:cs/>
        </w:rPr>
        <w:t xml:space="preserve">    1.</w:t>
      </w:r>
      <w:r w:rsidRPr="0086116F">
        <w:rPr>
          <w:rFonts w:ascii="TH SarabunPSK" w:eastAsia="Times New Roman" w:hAnsi="TH SarabunPSK" w:cs="TH SarabunPSK"/>
          <w:sz w:val="32"/>
          <w:szCs w:val="32"/>
        </w:rPr>
        <w:t>5</w:t>
      </w:r>
      <w:r w:rsidRPr="0086116F">
        <w:rPr>
          <w:rFonts w:ascii="TH SarabunPSK" w:eastAsia="Times New Roman" w:hAnsi="TH SarabunPSK" w:cs="TH SarabunPSK"/>
          <w:sz w:val="32"/>
          <w:szCs w:val="32"/>
          <w:cs/>
        </w:rPr>
        <w:t xml:space="preserve">  สมรรถนะรายวิชา</w:t>
      </w:r>
    </w:p>
    <w:p w14:paraId="60922339" w14:textId="77777777" w:rsidR="00A95E4A" w:rsidRDefault="0086116F" w:rsidP="00A95E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sz w:val="32"/>
          <w:szCs w:val="32"/>
        </w:rPr>
        <w:t xml:space="preserve">1. </w:t>
      </w:r>
      <w:r w:rsidRPr="0086116F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แสดงความรู้เกี่ยวกับสัญลักษณ์โครงสร้าง และหลักการทำงานของเครื่องกลไฟฟ้ากระแสตรง</w:t>
      </w:r>
      <w:r w:rsidRPr="0086116F">
        <w:rPr>
          <w:rFonts w:ascii="TH SarabunPSK" w:hAnsi="TH SarabunPSK" w:cs="TH SarabunPSK"/>
          <w:sz w:val="32"/>
          <w:szCs w:val="32"/>
        </w:rPr>
        <w:t xml:space="preserve"> </w:t>
      </w:r>
    </w:p>
    <w:p w14:paraId="72C0D69D" w14:textId="77777777" w:rsidR="00A95E4A" w:rsidRDefault="0086116F" w:rsidP="00A95E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sz w:val="32"/>
          <w:szCs w:val="32"/>
        </w:rPr>
        <w:t xml:space="preserve">2. </w:t>
      </w:r>
      <w:r w:rsidRPr="0086116F">
        <w:rPr>
          <w:rFonts w:ascii="TH SarabunPSK" w:hAnsi="TH SarabunPSK" w:cs="TH SarabunPSK"/>
          <w:sz w:val="32"/>
          <w:szCs w:val="32"/>
          <w:cs/>
        </w:rPr>
        <w:t>ถอดและประกอบชิ้นส่วนและต่อวงจรขดลวดอาร์เมเจอร์ของเครื่องกลไฟฟ้ากระแสตรง</w:t>
      </w:r>
      <w:r w:rsidRPr="0086116F">
        <w:rPr>
          <w:rFonts w:ascii="TH SarabunPSK" w:hAnsi="TH SarabunPSK" w:cs="TH SarabunPSK"/>
          <w:sz w:val="32"/>
          <w:szCs w:val="32"/>
        </w:rPr>
        <w:t xml:space="preserve"> </w:t>
      </w:r>
    </w:p>
    <w:p w14:paraId="04410D1E" w14:textId="19A65588" w:rsidR="00A95E4A" w:rsidRDefault="0086116F" w:rsidP="00A95E4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sz w:val="32"/>
          <w:szCs w:val="32"/>
        </w:rPr>
        <w:t xml:space="preserve">3. </w:t>
      </w:r>
      <w:r w:rsidRPr="0086116F">
        <w:rPr>
          <w:rFonts w:ascii="TH SarabunPSK" w:hAnsi="TH SarabunPSK" w:cs="TH SarabunPSK"/>
          <w:sz w:val="32"/>
          <w:szCs w:val="32"/>
          <w:cs/>
        </w:rPr>
        <w:t>ทดสอบใช้งาน</w:t>
      </w:r>
      <w:r w:rsidR="00A95E4A" w:rsidRPr="0086116F">
        <w:rPr>
          <w:rFonts w:ascii="TH SarabunPSK" w:hAnsi="TH SarabunPSK" w:cs="TH SarabunPSK"/>
          <w:sz w:val="32"/>
          <w:szCs w:val="32"/>
          <w:cs/>
        </w:rPr>
        <w:t>ของมอเตอร์ไฟฟ้ากระแสตรง</w:t>
      </w:r>
      <w:r w:rsidR="00A95E4A" w:rsidRPr="0086116F">
        <w:rPr>
          <w:rFonts w:ascii="TH SarabunPSK" w:hAnsi="TH SarabunPSK" w:cs="TH SarabunPSK"/>
          <w:sz w:val="32"/>
          <w:szCs w:val="32"/>
        </w:rPr>
        <w:t xml:space="preserve"> </w:t>
      </w:r>
      <w:r w:rsidR="00A95E4A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86116F">
        <w:rPr>
          <w:rFonts w:ascii="TH SarabunPSK" w:hAnsi="TH SarabunPSK" w:cs="TH SarabunPSK"/>
          <w:sz w:val="32"/>
          <w:szCs w:val="32"/>
          <w:cs/>
        </w:rPr>
        <w:t>การเริ่มเดิน การควบคุมความเร็ว การกลับทิศทางหมุน</w:t>
      </w:r>
      <w:r w:rsidRPr="0086116F">
        <w:rPr>
          <w:rFonts w:ascii="TH SarabunPSK" w:hAnsi="TH SarabunPSK" w:cs="TH SarabunPSK"/>
          <w:sz w:val="32"/>
          <w:szCs w:val="32"/>
        </w:rPr>
        <w:t xml:space="preserve"> </w:t>
      </w:r>
    </w:p>
    <w:p w14:paraId="7B66071F" w14:textId="6AF641A3" w:rsidR="0086116F" w:rsidRPr="0086116F" w:rsidRDefault="0086116F" w:rsidP="00A95E4A">
      <w:pPr>
        <w:pStyle w:val="NoSpacing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sz w:val="32"/>
          <w:szCs w:val="32"/>
        </w:rPr>
        <w:t xml:space="preserve">4. </w:t>
      </w:r>
      <w:r w:rsidRPr="0086116F">
        <w:rPr>
          <w:rFonts w:ascii="TH SarabunPSK" w:hAnsi="TH SarabunPSK" w:cs="TH SarabunPSK"/>
          <w:sz w:val="32"/>
          <w:szCs w:val="32"/>
          <w:cs/>
        </w:rPr>
        <w:t>บำรุงรักษา ตรวจสอบและแก้ไขข้อบกพร่องของเครื่องกลไฟฟ้ากระแสตรง</w:t>
      </w:r>
    </w:p>
    <w:p w14:paraId="322FF5CE" w14:textId="662A2F50" w:rsidR="0086116F" w:rsidRPr="0086116F" w:rsidRDefault="0086116F" w:rsidP="0086116F">
      <w:pPr>
        <w:pStyle w:val="NoSpacing"/>
        <w:rPr>
          <w:rFonts w:ascii="TH SarabunPSK" w:eastAsia="Times New Roman" w:hAnsi="TH SarabunPSK" w:cs="TH SarabunPSK"/>
          <w:sz w:val="32"/>
          <w:szCs w:val="32"/>
        </w:rPr>
      </w:pPr>
      <w:r w:rsidRPr="0086116F">
        <w:rPr>
          <w:rFonts w:ascii="TH SarabunPSK" w:eastAsia="Times New Roman" w:hAnsi="TH SarabunPSK" w:cs="TH SarabunPSK"/>
          <w:sz w:val="32"/>
          <w:szCs w:val="32"/>
          <w:cs/>
        </w:rPr>
        <w:t xml:space="preserve">    1.</w:t>
      </w:r>
      <w:r w:rsidRPr="0086116F">
        <w:rPr>
          <w:rFonts w:ascii="TH SarabunPSK" w:eastAsia="Times New Roman" w:hAnsi="TH SarabunPSK" w:cs="TH SarabunPSK"/>
          <w:sz w:val="32"/>
          <w:szCs w:val="32"/>
        </w:rPr>
        <w:t>6</w:t>
      </w:r>
      <w:r w:rsidRPr="0086116F">
        <w:rPr>
          <w:rFonts w:ascii="TH SarabunPSK" w:eastAsia="Times New Roman" w:hAnsi="TH SarabunPSK" w:cs="TH SarabunPSK"/>
          <w:sz w:val="32"/>
          <w:szCs w:val="32"/>
          <w:cs/>
        </w:rPr>
        <w:t xml:space="preserve">  คำอธิบายรายวิชา</w:t>
      </w:r>
    </w:p>
    <w:p w14:paraId="74F5A704" w14:textId="06BFC99C" w:rsidR="0086116F" w:rsidRPr="0086116F" w:rsidRDefault="0086116F" w:rsidP="00A95E4A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116F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86116F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ศึกษาและปฏิบัติเกี่ยวกับทฤษฎีแม่เหล็ก แม่เหล็กไฟฟ้า โครงสร้างและส่วนประกอบ หลักการทำงาน</w:t>
      </w:r>
      <w:r w:rsidRPr="0086116F">
        <w:rPr>
          <w:rFonts w:ascii="TH SarabunPSK" w:hAnsi="TH SarabunPSK" w:cs="TH SarabunPSK"/>
          <w:sz w:val="32"/>
          <w:szCs w:val="32"/>
        </w:rPr>
        <w:t xml:space="preserve"> </w:t>
      </w:r>
      <w:r w:rsidRPr="0086116F">
        <w:rPr>
          <w:rFonts w:ascii="TH SarabunPSK" w:hAnsi="TH SarabunPSK" w:cs="TH SarabunPSK"/>
          <w:sz w:val="32"/>
          <w:szCs w:val="32"/>
          <w:cs/>
        </w:rPr>
        <w:t>ชนิดของเครื่องกลไฟฟ้ากระแสตรง สาเหตุที่ทำให้ไม่เกิดแรงเคลื่อนไฟฟ้า อาร์เมเจอร์รีแอ็กชัน คอมมิวเทชัน การคำนวณหาค่าแรงเคลื่อนไฟฟ้าเหนี่ยวนำ ประสิทธิภาพ คุณลักษณะ และการนำไปใช้งาน หลักการทำงาน ชนิดของ</w:t>
      </w:r>
      <w:r w:rsidRPr="0086116F">
        <w:rPr>
          <w:rFonts w:ascii="TH SarabunPSK" w:hAnsi="TH SarabunPSK" w:cs="TH SarabunPSK"/>
          <w:sz w:val="32"/>
          <w:szCs w:val="32"/>
        </w:rPr>
        <w:t xml:space="preserve"> </w:t>
      </w:r>
      <w:r w:rsidRPr="0086116F">
        <w:rPr>
          <w:rFonts w:ascii="TH SarabunPSK" w:hAnsi="TH SarabunPSK" w:cs="TH SarabunPSK"/>
          <w:sz w:val="32"/>
          <w:szCs w:val="32"/>
          <w:cs/>
        </w:rPr>
        <w:t>มอเตอร์ไฟฟ้ากระแสตรง มอเตอร์แม่เหล็กถาวร (</w:t>
      </w:r>
      <w:r w:rsidRPr="0086116F">
        <w:rPr>
          <w:rFonts w:ascii="TH SarabunPSK" w:hAnsi="TH SarabunPSK" w:cs="TH SarabunPSK"/>
          <w:sz w:val="32"/>
          <w:szCs w:val="32"/>
        </w:rPr>
        <w:t xml:space="preserve">Brushless Permanent Magnet Motor) </w:t>
      </w:r>
      <w:r w:rsidRPr="0086116F">
        <w:rPr>
          <w:rFonts w:ascii="TH SarabunPSK" w:hAnsi="TH SarabunPSK" w:cs="TH SarabunPSK"/>
          <w:sz w:val="32"/>
          <w:szCs w:val="32"/>
          <w:cs/>
        </w:rPr>
        <w:t>คุณลักษณะและการนำไปใช้งานของมอเตอร์ไฟฟ้า งานพันขดลวดอาร์เมเจอร์ งานต่อวงจรไฟฟ้าเครื่องกำเนิดไฟฟ้า มอเตอร์ไฟฟ้ากระแสตรง งานควบคุมความเร็วและทิศทางการหมุน งานวัดและตรวจสอบการทำงานมอเตอร์กระแสตรง และเครื่องกำเนิดไฟฟ้ากระแสตรง งานบำรุงรักษามอเตอร์ไฟฟ้ากระแสตรงและเครื่องกำเนิดไฟฟ้ากระแสตรง</w:t>
      </w:r>
    </w:p>
    <w:p w14:paraId="0F1533BA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868E15D" w14:textId="77777777" w:rsidR="0086116F" w:rsidRDefault="0086116F" w:rsidP="0086116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A9A6EF3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68AF0CAC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A95E4A">
        <w:rPr>
          <w:rFonts w:ascii="TH SarabunPSK" w:hAnsi="TH SarabunPSK" w:cs="TH SarabunPSK" w:hint="cs"/>
          <w:sz w:val="32"/>
          <w:szCs w:val="32"/>
          <w:cs/>
        </w:rPr>
        <w:t>เครื่องกลไฟฟ้ากระแสตรง, มอเตอร์ไฟฟ้ากระแสตรง, เครื่องกำเนิดไฟฟ้ากระแสตรง</w:t>
      </w:r>
    </w:p>
    <w:p w14:paraId="2B703A59" w14:textId="77777777" w:rsidR="00517DA2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="0086116F" w:rsidRPr="00846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1A1CBEB9" w14:textId="4D28A5DF" w:rsidR="0086116F" w:rsidRPr="00846655" w:rsidRDefault="00517DA2" w:rsidP="00517DA2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517DA2">
        <w:rPr>
          <w:rFonts w:ascii="TH SarabunPSK" w:hAnsi="TH SarabunPSK" w:cs="TH SarabunPSK"/>
          <w:sz w:val="32"/>
          <w:szCs w:val="32"/>
        </w:rPr>
        <w:t>https://ienergyguru.com/2015/11/%E0%B9%84%E0%B8%9F%E0%B8%9F%E0%B9%89%E0%B8%B2%E0%B8%81%E0%B8%A3%E0%B8%B0%E0%B9%81%E0%B8%AA%E0%B8%95%E0%B8%A3%E0%B8%87/</w:t>
      </w:r>
    </w:p>
    <w:p w14:paraId="5BCD80B1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56D1A3EE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517DA2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>
        <w:rPr>
          <w:rFonts w:ascii="TH SarabunPSK" w:hAnsi="TH SarabunPSK" w:cs="TH SarabunPSK" w:hint="cs"/>
          <w:sz w:val="32"/>
          <w:szCs w:val="32"/>
          <w:cs/>
        </w:rPr>
        <w:t>ไฟฟ้ากระแสตรง 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4C1D5423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ชุดทดลอง</w:t>
      </w:r>
      <w:r w:rsidR="00517DA2">
        <w:rPr>
          <w:rFonts w:ascii="TH SarabunPSK" w:hAnsi="TH SarabunPSK" w:cs="TH SarabunPSK" w:hint="cs"/>
          <w:sz w:val="32"/>
          <w:szCs w:val="32"/>
          <w:cs/>
        </w:rPr>
        <w:t>เครื่องกล</w:t>
      </w:r>
      <w:r>
        <w:rPr>
          <w:rFonts w:ascii="TH SarabunPSK" w:hAnsi="TH SarabunPSK" w:cs="TH SarabunPSK" w:hint="cs"/>
          <w:sz w:val="32"/>
          <w:szCs w:val="32"/>
          <w:cs/>
        </w:rPr>
        <w:t>ไฟฟ้ากระแสตรง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77777777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proofErr w:type="gramEnd"/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10D7987B" w14:textId="77777777" w:rsidR="00517DA2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28D75D0" w14:textId="77777777" w:rsidR="00517DA2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0A873CE" w14:textId="77777777" w:rsidR="00517DA2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19C6E65" w14:textId="77777777" w:rsidR="00517DA2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0430B7E" w14:textId="77777777" w:rsidR="00517DA2" w:rsidRPr="00C96A7E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DC985F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proofErr w:type="gramStart"/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1D7EA3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A8FE94F" w14:textId="77777777" w:rsidR="0086116F" w:rsidRDefault="0086116F" w:rsidP="0086116F">
      <w:pPr>
        <w:rPr>
          <w:rFonts w:ascii="TH SarabunPSK" w:hAnsi="TH SarabunPSK" w:cs="TH SarabunPSK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DD428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4624E7"/>
    <w:rsid w:val="00471EDF"/>
    <w:rsid w:val="004D5062"/>
    <w:rsid w:val="004E7702"/>
    <w:rsid w:val="00517DA2"/>
    <w:rsid w:val="006963E0"/>
    <w:rsid w:val="006C2D01"/>
    <w:rsid w:val="00727E45"/>
    <w:rsid w:val="00760B27"/>
    <w:rsid w:val="007B1D23"/>
    <w:rsid w:val="007F7D55"/>
    <w:rsid w:val="00846655"/>
    <w:rsid w:val="0086116F"/>
    <w:rsid w:val="00964631"/>
    <w:rsid w:val="00980352"/>
    <w:rsid w:val="00984D62"/>
    <w:rsid w:val="009D4BC7"/>
    <w:rsid w:val="009D55E3"/>
    <w:rsid w:val="009E2246"/>
    <w:rsid w:val="009F3E86"/>
    <w:rsid w:val="00A565EF"/>
    <w:rsid w:val="00A651EF"/>
    <w:rsid w:val="00A716A3"/>
    <w:rsid w:val="00A95E4A"/>
    <w:rsid w:val="00AC105D"/>
    <w:rsid w:val="00AF08AC"/>
    <w:rsid w:val="00B549AC"/>
    <w:rsid w:val="00BA4197"/>
    <w:rsid w:val="00BA6C03"/>
    <w:rsid w:val="00BD6C24"/>
    <w:rsid w:val="00C17E44"/>
    <w:rsid w:val="00C43D25"/>
    <w:rsid w:val="00C96A7E"/>
    <w:rsid w:val="00CB6DEA"/>
    <w:rsid w:val="00CD3A4B"/>
    <w:rsid w:val="00D04AC9"/>
    <w:rsid w:val="00D759FE"/>
    <w:rsid w:val="00E10436"/>
    <w:rsid w:val="00E452F8"/>
    <w:rsid w:val="00E97A45"/>
    <w:rsid w:val="00EE6341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2024-06-05T15:54:00Z</dcterms:created>
  <dcterms:modified xsi:type="dcterms:W3CDTF">2024-06-05T15:57:00Z</dcterms:modified>
</cp:coreProperties>
</file>